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23B507D8" w14:textId="37E469EE" w:rsidR="00952EAC" w:rsidRDefault="006C333D">
          <w:pPr>
            <w:pStyle w:val="TM2"/>
            <w:tabs>
              <w:tab w:val="left" w:pos="660"/>
              <w:tab w:val="right" w:leader="dot" w:pos="9973"/>
            </w:tabs>
            <w:rPr>
              <w:rFonts w:asciiTheme="minorHAnsi" w:eastAsiaTheme="minorEastAsia" w:hAnsiTheme="minorHAnsi" w:cstheme="minorBidi"/>
              <w:noProof/>
              <w:kern w:val="2"/>
              <w:sz w:val="22"/>
              <w:szCs w:val="22"/>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77053436" w:history="1">
            <w:r w:rsidR="00952EAC" w:rsidRPr="00B34FA3">
              <w:rPr>
                <w:rStyle w:val="Lienhypertexte"/>
                <w:b/>
                <w:noProof/>
              </w:rPr>
              <w:t>1</w:t>
            </w:r>
            <w:r w:rsidR="00952EAC">
              <w:rPr>
                <w:rFonts w:asciiTheme="minorHAnsi" w:eastAsiaTheme="minorEastAsia" w:hAnsiTheme="minorHAnsi" w:cstheme="minorBidi"/>
                <w:noProof/>
                <w:kern w:val="2"/>
                <w:sz w:val="22"/>
                <w:szCs w:val="22"/>
                <w14:ligatures w14:val="standardContextual"/>
              </w:rPr>
              <w:tab/>
            </w:r>
            <w:r w:rsidR="00952EAC" w:rsidRPr="00B34FA3">
              <w:rPr>
                <w:rStyle w:val="Lienhypertexte"/>
                <w:b/>
                <w:noProof/>
              </w:rPr>
              <w:t>REMBLAIS</w:t>
            </w:r>
            <w:r w:rsidR="00952EAC">
              <w:rPr>
                <w:noProof/>
                <w:webHidden/>
              </w:rPr>
              <w:tab/>
            </w:r>
            <w:r w:rsidR="00952EAC">
              <w:rPr>
                <w:noProof/>
                <w:webHidden/>
              </w:rPr>
              <w:fldChar w:fldCharType="begin"/>
            </w:r>
            <w:r w:rsidR="00952EAC">
              <w:rPr>
                <w:noProof/>
                <w:webHidden/>
              </w:rPr>
              <w:instrText xml:space="preserve"> PAGEREF _Toc177053436 \h </w:instrText>
            </w:r>
            <w:r w:rsidR="00952EAC">
              <w:rPr>
                <w:noProof/>
                <w:webHidden/>
              </w:rPr>
            </w:r>
            <w:r w:rsidR="00952EAC">
              <w:rPr>
                <w:noProof/>
                <w:webHidden/>
              </w:rPr>
              <w:fldChar w:fldCharType="separate"/>
            </w:r>
            <w:r w:rsidR="00952EAC">
              <w:rPr>
                <w:noProof/>
                <w:webHidden/>
              </w:rPr>
              <w:t>1</w:t>
            </w:r>
            <w:r w:rsidR="00952EAC">
              <w:rPr>
                <w:noProof/>
                <w:webHidden/>
              </w:rPr>
              <w:fldChar w:fldCharType="end"/>
            </w:r>
          </w:hyperlink>
        </w:p>
        <w:p w14:paraId="72FAB1D9" w14:textId="0CBBFF94" w:rsidR="00952EAC" w:rsidRDefault="000602D9">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7053437" w:history="1">
            <w:r w:rsidR="00952EAC" w:rsidRPr="00B34FA3">
              <w:rPr>
                <w:rStyle w:val="Lienhypertexte"/>
                <w:noProof/>
              </w:rPr>
              <w:t>1.1</w:t>
            </w:r>
            <w:r w:rsidR="00952EAC">
              <w:rPr>
                <w:rFonts w:asciiTheme="minorHAnsi" w:eastAsiaTheme="minorEastAsia" w:hAnsiTheme="minorHAnsi" w:cstheme="minorBidi"/>
                <w:noProof/>
                <w:kern w:val="2"/>
                <w:sz w:val="22"/>
                <w:szCs w:val="22"/>
                <w14:ligatures w14:val="standardContextual"/>
              </w:rPr>
              <w:tab/>
            </w:r>
            <w:r w:rsidR="00952EAC" w:rsidRPr="00B34FA3">
              <w:rPr>
                <w:rStyle w:val="Lienhypertexte"/>
                <w:noProof/>
              </w:rPr>
              <w:t>Remblais allégés</w:t>
            </w:r>
            <w:r w:rsidR="00952EAC">
              <w:rPr>
                <w:noProof/>
                <w:webHidden/>
              </w:rPr>
              <w:tab/>
            </w:r>
            <w:r w:rsidR="00952EAC">
              <w:rPr>
                <w:noProof/>
                <w:webHidden/>
              </w:rPr>
              <w:fldChar w:fldCharType="begin"/>
            </w:r>
            <w:r w:rsidR="00952EAC">
              <w:rPr>
                <w:noProof/>
                <w:webHidden/>
              </w:rPr>
              <w:instrText xml:space="preserve"> PAGEREF _Toc177053437 \h </w:instrText>
            </w:r>
            <w:r w:rsidR="00952EAC">
              <w:rPr>
                <w:noProof/>
                <w:webHidden/>
              </w:rPr>
            </w:r>
            <w:r w:rsidR="00952EAC">
              <w:rPr>
                <w:noProof/>
                <w:webHidden/>
              </w:rPr>
              <w:fldChar w:fldCharType="separate"/>
            </w:r>
            <w:r w:rsidR="00952EAC">
              <w:rPr>
                <w:noProof/>
                <w:webHidden/>
              </w:rPr>
              <w:t>1</w:t>
            </w:r>
            <w:r w:rsidR="00952EAC">
              <w:rPr>
                <w:noProof/>
                <w:webHidden/>
              </w:rPr>
              <w:fldChar w:fldCharType="end"/>
            </w:r>
          </w:hyperlink>
        </w:p>
        <w:p w14:paraId="6FE389CE" w14:textId="1685BD82" w:rsidR="006C333D" w:rsidRPr="00274AA8" w:rsidRDefault="006C333D" w:rsidP="006351EF">
          <w:pPr>
            <w:rPr>
              <w:rFonts w:ascii="Knauf" w:hAnsi="Knauf"/>
            </w:rPr>
          </w:pPr>
          <w:r w:rsidRPr="00274AA8">
            <w:rPr>
              <w:rFonts w:ascii="Knauf" w:hAnsi="Knauf"/>
              <w:b/>
              <w:bCs/>
            </w:rPr>
            <w:fldChar w:fldCharType="end"/>
          </w:r>
        </w:p>
      </w:sdtContent>
    </w:sdt>
    <w:p w14:paraId="64F63930" w14:textId="3B26ACA0" w:rsidR="00E31C43" w:rsidRPr="00E31C43" w:rsidRDefault="00E53A0F" w:rsidP="00E31C43">
      <w:pPr>
        <w:pStyle w:val="Titre2"/>
        <w:rPr>
          <w:b/>
          <w:sz w:val="32"/>
          <w:szCs w:val="32"/>
        </w:rPr>
      </w:pPr>
      <w:bookmarkStart w:id="1" w:name="_Toc130290741"/>
      <w:bookmarkStart w:id="2" w:name="_Toc177053436"/>
      <w:bookmarkStart w:id="3" w:name="_Toc42672320"/>
      <w:bookmarkEnd w:id="0"/>
      <w:r>
        <w:rPr>
          <w:b/>
          <w:sz w:val="32"/>
          <w:szCs w:val="32"/>
        </w:rPr>
        <w:t>1</w:t>
      </w:r>
      <w:r w:rsidR="00E31C43" w:rsidRPr="00E31C43">
        <w:rPr>
          <w:b/>
          <w:sz w:val="32"/>
          <w:szCs w:val="32"/>
        </w:rPr>
        <w:tab/>
      </w:r>
      <w:bookmarkEnd w:id="1"/>
      <w:r w:rsidR="00EC3058">
        <w:rPr>
          <w:b/>
          <w:sz w:val="32"/>
          <w:szCs w:val="32"/>
        </w:rPr>
        <w:t>REMBLAIS</w:t>
      </w:r>
      <w:bookmarkEnd w:id="2"/>
    </w:p>
    <w:p w14:paraId="03481318" w14:textId="32FED460" w:rsidR="006C333D" w:rsidRPr="00226D71" w:rsidRDefault="00952EAC" w:rsidP="00226D71">
      <w:pPr>
        <w:pStyle w:val="Titre2"/>
      </w:pPr>
      <w:bookmarkStart w:id="4" w:name="_Toc130290742"/>
      <w:bookmarkStart w:id="5" w:name="_Toc177053437"/>
      <w:bookmarkEnd w:id="3"/>
      <w:r>
        <w:t>1</w:t>
      </w:r>
      <w:r w:rsidR="00E53A0F">
        <w:t>.1</w:t>
      </w:r>
      <w:r w:rsidR="00BA7DBB" w:rsidRPr="004D1502">
        <w:tab/>
      </w:r>
      <w:bookmarkEnd w:id="4"/>
      <w:r w:rsidR="00EC3058">
        <w:t>Remblais allégés</w:t>
      </w:r>
      <w:bookmarkEnd w:id="5"/>
    </w:p>
    <w:p w14:paraId="32CC5F59" w14:textId="77777777" w:rsidR="00E53A0F" w:rsidRDefault="00E53A0F" w:rsidP="00BD1846">
      <w:pPr>
        <w:pStyle w:val="DescrArticle"/>
        <w:rPr>
          <w:rFonts w:ascii="Knauf" w:hAnsi="Knauf"/>
        </w:rPr>
      </w:pPr>
    </w:p>
    <w:p w14:paraId="7D0DCC7D" w14:textId="16223A05" w:rsidR="00A916A4" w:rsidRDefault="00A916A4" w:rsidP="00A916A4">
      <w:pPr>
        <w:pStyle w:val="Structure"/>
        <w:numPr>
          <w:ilvl w:val="2"/>
          <w:numId w:val="4"/>
        </w:numPr>
        <w:rPr>
          <w:rFonts w:ascii="Knauf" w:eastAsiaTheme="majorEastAsia" w:hAnsi="Knauf" w:cstheme="majorBidi"/>
          <w:color w:val="243F60" w:themeColor="accent1" w:themeShade="7F"/>
          <w:sz w:val="24"/>
        </w:rPr>
      </w:pPr>
      <w:r w:rsidRPr="00A916A4">
        <w:rPr>
          <w:rFonts w:ascii="Knauf" w:eastAsiaTheme="majorEastAsia" w:hAnsi="Knauf" w:cstheme="majorBidi"/>
          <w:color w:val="243F60" w:themeColor="accent1" w:themeShade="7F"/>
          <w:sz w:val="24"/>
        </w:rPr>
        <w:t>REMBLAIS ALLEGES EN BLOCS DE POLYSTYRENE (PSE) :</w:t>
      </w:r>
    </w:p>
    <w:p w14:paraId="3ADEF322" w14:textId="77777777" w:rsidR="00A916A4" w:rsidRPr="00A916A4" w:rsidRDefault="00A916A4" w:rsidP="00A916A4">
      <w:pPr>
        <w:pStyle w:val="Structure"/>
        <w:ind w:left="1438"/>
        <w:rPr>
          <w:rFonts w:ascii="Knauf" w:eastAsiaTheme="majorEastAsia" w:hAnsi="Knauf" w:cstheme="majorBidi"/>
          <w:color w:val="243F60" w:themeColor="accent1" w:themeShade="7F"/>
          <w:sz w:val="24"/>
        </w:rPr>
      </w:pPr>
    </w:p>
    <w:p w14:paraId="156AD48B" w14:textId="77777777" w:rsidR="00A916A4" w:rsidRPr="00A916A4" w:rsidRDefault="00A916A4" w:rsidP="00A916A4">
      <w:pPr>
        <w:pStyle w:val="DescrArticle"/>
        <w:rPr>
          <w:rFonts w:ascii="Knauf" w:hAnsi="Knauf"/>
        </w:rPr>
      </w:pPr>
      <w:r w:rsidRPr="00A916A4">
        <w:rPr>
          <w:rFonts w:ascii="Knauf" w:hAnsi="Knauf"/>
        </w:rPr>
        <w:t>Remblais allégés en blocs de polystyrène expansé blanc (PSE), conforme à la norme en vigueur. Les blocs sont de grandes dimensions, adaptés aux grands volumes de chantier. La conception du remblai s’appuiera sur une étude complète qui intègrera les contraintes géotechniques ainsi que les sollicitations de service. Le dimensionnement des blocs est fixé par un plan de calepinage d'après une étude étant établie par la maîtrise d'œuvre ou par l’entreprise chargée des travaux. Les blocs de polystyrène seront montés en couches croisées, solidarisées ou non, suivant le plan de détail. Avant la mise en œuvre des blocs, un réglage soigneux de la couche de forme par un lit de pose doit être réalisé pour respecter les tolérances de mise en œuvre des blocs de polystyrène expansé. La mise en œuvre du remblai devra respecter les règles de construction du guide technique SETRA « Utilisation du polystyrène expansé en construction routière ».</w:t>
      </w:r>
    </w:p>
    <w:p w14:paraId="3E689929" w14:textId="77777777" w:rsidR="00A916A4" w:rsidRPr="00A916A4" w:rsidRDefault="00A916A4" w:rsidP="00A916A4">
      <w:pPr>
        <w:pStyle w:val="TitreArticle"/>
        <w:rPr>
          <w:rFonts w:ascii="Knauf" w:hAnsi="Knauf"/>
          <w:color w:val="auto"/>
        </w:rPr>
      </w:pPr>
      <w:r w:rsidRPr="00A916A4">
        <w:rPr>
          <w:rFonts w:ascii="Knauf" w:hAnsi="Knauf"/>
          <w:color w:val="auto"/>
        </w:rPr>
        <w:t>1.1.1-1</w:t>
      </w:r>
      <w:r w:rsidRPr="00A916A4">
        <w:rPr>
          <w:rFonts w:ascii="Knauf" w:hAnsi="Knauf"/>
          <w:color w:val="auto"/>
        </w:rPr>
        <w:tab/>
        <w:t>Remblais en blocs de polystyrène expansé, résistance mécanique à 10% de déformation de 70 kPa :</w:t>
      </w:r>
    </w:p>
    <w:p w14:paraId="4DC88A5E" w14:textId="77777777" w:rsidR="00A916A4" w:rsidRDefault="00A916A4" w:rsidP="00A916A4">
      <w:pPr>
        <w:pStyle w:val="DescrArticle"/>
      </w:pPr>
    </w:p>
    <w:p w14:paraId="21711523" w14:textId="77777777" w:rsidR="00A916A4" w:rsidRPr="00A916A4" w:rsidRDefault="00A916A4" w:rsidP="00A916A4">
      <w:pPr>
        <w:pStyle w:val="DescrArticle"/>
        <w:rPr>
          <w:rFonts w:ascii="Knauf" w:hAnsi="Knauf"/>
        </w:rPr>
      </w:pPr>
      <w:r w:rsidRPr="00A916A4">
        <w:rPr>
          <w:rFonts w:ascii="Knauf" w:hAnsi="Knauf"/>
        </w:rPr>
        <w:t>- Marque : KNAUF ou équivalent</w:t>
      </w:r>
    </w:p>
    <w:p w14:paraId="0A44A327" w14:textId="77777777" w:rsidR="00A916A4" w:rsidRPr="00A916A4" w:rsidRDefault="00A916A4" w:rsidP="00A916A4">
      <w:pPr>
        <w:pStyle w:val="DescrArticle"/>
        <w:rPr>
          <w:rFonts w:ascii="Knauf" w:hAnsi="Knauf"/>
        </w:rPr>
      </w:pPr>
      <w:r w:rsidRPr="00A916A4">
        <w:rPr>
          <w:rFonts w:ascii="Knauf" w:hAnsi="Knauf"/>
        </w:rPr>
        <w:t>- Produit : KNAUF GEOFOAM TP 70</w:t>
      </w:r>
    </w:p>
    <w:p w14:paraId="0633D4EE" w14:textId="77777777" w:rsidR="00A916A4" w:rsidRPr="00A916A4" w:rsidRDefault="00A916A4" w:rsidP="00A916A4">
      <w:pPr>
        <w:pStyle w:val="DescrArticle"/>
        <w:rPr>
          <w:rFonts w:ascii="Knauf" w:hAnsi="Knauf"/>
        </w:rPr>
      </w:pPr>
      <w:r w:rsidRPr="00A916A4">
        <w:rPr>
          <w:rFonts w:ascii="Knauf" w:hAnsi="Knauf"/>
        </w:rPr>
        <w:t xml:space="preserve">- Résistance à la compression </w:t>
      </w:r>
      <w:proofErr w:type="spellStart"/>
      <w:r w:rsidRPr="00A916A4">
        <w:rPr>
          <w:rFonts w:ascii="Knauf" w:hAnsi="Knauf"/>
        </w:rPr>
        <w:t>Rc</w:t>
      </w:r>
      <w:proofErr w:type="spellEnd"/>
      <w:r w:rsidRPr="00A916A4">
        <w:rPr>
          <w:rFonts w:ascii="Knauf" w:hAnsi="Knauf"/>
        </w:rPr>
        <w:t xml:space="preserve"> (valeur mini selon la norme en vigueur) : 55 kPa</w:t>
      </w:r>
    </w:p>
    <w:p w14:paraId="0D7C6610" w14:textId="77777777" w:rsidR="00A916A4" w:rsidRPr="00A916A4" w:rsidRDefault="00A916A4" w:rsidP="00A916A4">
      <w:pPr>
        <w:pStyle w:val="DescrArticle"/>
        <w:rPr>
          <w:rFonts w:ascii="Knauf" w:hAnsi="Knauf"/>
        </w:rPr>
      </w:pPr>
      <w:r w:rsidRPr="00A916A4">
        <w:rPr>
          <w:rFonts w:ascii="Knauf" w:hAnsi="Knauf"/>
        </w:rPr>
        <w:t>- Module d'élasticité E (valeur moyenne) : 4,0 MPa</w:t>
      </w:r>
    </w:p>
    <w:p w14:paraId="78641EBE" w14:textId="77777777" w:rsidR="00A916A4" w:rsidRPr="00A916A4" w:rsidRDefault="00A916A4" w:rsidP="00A916A4">
      <w:pPr>
        <w:pStyle w:val="DescrArticle"/>
        <w:rPr>
          <w:rFonts w:ascii="Knauf" w:hAnsi="Knauf"/>
        </w:rPr>
      </w:pPr>
      <w:r w:rsidRPr="00A916A4">
        <w:rPr>
          <w:rFonts w:ascii="Knauf" w:hAnsi="Knauf"/>
        </w:rPr>
        <w:t>- Charges permanentes admissibles en compression : 13 kPa</w:t>
      </w:r>
    </w:p>
    <w:p w14:paraId="33FC624D" w14:textId="77777777" w:rsidR="00A916A4" w:rsidRPr="00A916A4" w:rsidRDefault="00A916A4" w:rsidP="00A916A4">
      <w:pPr>
        <w:pStyle w:val="DescrArticle"/>
        <w:rPr>
          <w:rFonts w:ascii="Knauf" w:hAnsi="Knauf"/>
        </w:rPr>
      </w:pPr>
      <w:r w:rsidRPr="00A916A4">
        <w:rPr>
          <w:rFonts w:ascii="Knauf" w:hAnsi="Knauf"/>
        </w:rPr>
        <w:t>- Réaction au feu : Gamme SE (Self Extinguible) disponible sur consultation uniquement</w:t>
      </w:r>
    </w:p>
    <w:p w14:paraId="7453E070" w14:textId="77777777" w:rsidR="00A916A4" w:rsidRPr="00A916A4" w:rsidRDefault="00A916A4" w:rsidP="00A916A4">
      <w:pPr>
        <w:pStyle w:val="TitreArticle"/>
        <w:rPr>
          <w:rFonts w:ascii="Knauf" w:hAnsi="Knauf"/>
          <w:color w:val="auto"/>
        </w:rPr>
      </w:pPr>
      <w:r w:rsidRPr="00A916A4">
        <w:rPr>
          <w:rFonts w:ascii="Knauf" w:hAnsi="Knauf"/>
          <w:color w:val="auto"/>
        </w:rPr>
        <w:t>1.1.1-2</w:t>
      </w:r>
      <w:r w:rsidRPr="00A916A4">
        <w:rPr>
          <w:rFonts w:ascii="Knauf" w:hAnsi="Knauf"/>
          <w:color w:val="auto"/>
        </w:rPr>
        <w:tab/>
        <w:t>Remblais en blocs de polystyrène expansé, résistance mécanique à 10% de déformation de 90 kPa :</w:t>
      </w:r>
    </w:p>
    <w:p w14:paraId="50D618EE" w14:textId="77777777" w:rsidR="00A916A4" w:rsidRDefault="00A916A4" w:rsidP="00A916A4">
      <w:pPr>
        <w:pStyle w:val="DescrArticle"/>
      </w:pPr>
    </w:p>
    <w:p w14:paraId="40874032" w14:textId="77777777" w:rsidR="00A916A4" w:rsidRPr="00A916A4" w:rsidRDefault="00A916A4" w:rsidP="00A916A4">
      <w:pPr>
        <w:pStyle w:val="DescrArticle"/>
        <w:rPr>
          <w:rFonts w:ascii="Knauf" w:hAnsi="Knauf"/>
        </w:rPr>
      </w:pPr>
      <w:r w:rsidRPr="00A916A4">
        <w:rPr>
          <w:rFonts w:ascii="Knauf" w:hAnsi="Knauf"/>
        </w:rPr>
        <w:t>- Marque : KNAUF ou équivalent</w:t>
      </w:r>
    </w:p>
    <w:p w14:paraId="1FB6A0EC" w14:textId="77777777" w:rsidR="00A916A4" w:rsidRPr="00A916A4" w:rsidRDefault="00A916A4" w:rsidP="00A916A4">
      <w:pPr>
        <w:pStyle w:val="DescrArticle"/>
        <w:rPr>
          <w:rFonts w:ascii="Knauf" w:hAnsi="Knauf"/>
        </w:rPr>
      </w:pPr>
      <w:r w:rsidRPr="00A916A4">
        <w:rPr>
          <w:rFonts w:ascii="Knauf" w:hAnsi="Knauf"/>
        </w:rPr>
        <w:t>- Produit : KNAUF GEOFOAM TP 90</w:t>
      </w:r>
    </w:p>
    <w:p w14:paraId="3C4840A5" w14:textId="77777777" w:rsidR="00A916A4" w:rsidRPr="00A916A4" w:rsidRDefault="00A916A4" w:rsidP="00A916A4">
      <w:pPr>
        <w:pStyle w:val="DescrArticle"/>
        <w:rPr>
          <w:rFonts w:ascii="Knauf" w:hAnsi="Knauf"/>
        </w:rPr>
      </w:pPr>
      <w:r w:rsidRPr="00A916A4">
        <w:rPr>
          <w:rFonts w:ascii="Knauf" w:hAnsi="Knauf"/>
        </w:rPr>
        <w:t xml:space="preserve">- Résistance à la compression </w:t>
      </w:r>
      <w:proofErr w:type="spellStart"/>
      <w:r w:rsidRPr="00A916A4">
        <w:rPr>
          <w:rFonts w:ascii="Knauf" w:hAnsi="Knauf"/>
        </w:rPr>
        <w:t>Rc</w:t>
      </w:r>
      <w:proofErr w:type="spellEnd"/>
      <w:r w:rsidRPr="00A916A4">
        <w:rPr>
          <w:rFonts w:ascii="Knauf" w:hAnsi="Knauf"/>
        </w:rPr>
        <w:t xml:space="preserve"> (valeur mini selon la norme en vigueur) : 70 kPa</w:t>
      </w:r>
    </w:p>
    <w:p w14:paraId="3AE4DBA6" w14:textId="77777777" w:rsidR="00A916A4" w:rsidRPr="00A916A4" w:rsidRDefault="00A916A4" w:rsidP="00A916A4">
      <w:pPr>
        <w:pStyle w:val="DescrArticle"/>
        <w:rPr>
          <w:rFonts w:ascii="Knauf" w:hAnsi="Knauf"/>
        </w:rPr>
      </w:pPr>
      <w:r w:rsidRPr="00A916A4">
        <w:rPr>
          <w:rFonts w:ascii="Knauf" w:hAnsi="Knauf"/>
        </w:rPr>
        <w:t>- Module d'élasticité E (valeur moyenne) : 5,0 MPa</w:t>
      </w:r>
    </w:p>
    <w:p w14:paraId="78CB43BF" w14:textId="77777777" w:rsidR="00A916A4" w:rsidRPr="00A916A4" w:rsidRDefault="00A916A4" w:rsidP="00A916A4">
      <w:pPr>
        <w:pStyle w:val="DescrArticle"/>
        <w:rPr>
          <w:rFonts w:ascii="Knauf" w:hAnsi="Knauf"/>
        </w:rPr>
      </w:pPr>
      <w:r w:rsidRPr="00A916A4">
        <w:rPr>
          <w:rFonts w:ascii="Knauf" w:hAnsi="Knauf"/>
        </w:rPr>
        <w:t>- Charges permanentes admissibles en compression : 17 kPa</w:t>
      </w:r>
    </w:p>
    <w:p w14:paraId="28F2EB6D" w14:textId="77777777" w:rsidR="00A916A4" w:rsidRPr="00A916A4" w:rsidRDefault="00A916A4" w:rsidP="00A916A4">
      <w:pPr>
        <w:pStyle w:val="DescrArticle"/>
        <w:rPr>
          <w:rFonts w:ascii="Knauf" w:hAnsi="Knauf"/>
        </w:rPr>
      </w:pPr>
      <w:r w:rsidRPr="00A916A4">
        <w:rPr>
          <w:rFonts w:ascii="Knauf" w:hAnsi="Knauf"/>
        </w:rPr>
        <w:t>- Réaction au feu : Gamme SE (Self Extinguible) disponible sur consultation uniquement</w:t>
      </w:r>
    </w:p>
    <w:p w14:paraId="0A3E83F3" w14:textId="77777777" w:rsidR="00A916A4" w:rsidRPr="0056731F" w:rsidRDefault="00A916A4" w:rsidP="00A916A4">
      <w:pPr>
        <w:pStyle w:val="TitreArticle"/>
        <w:rPr>
          <w:rFonts w:ascii="Knauf" w:hAnsi="Knauf"/>
          <w:color w:val="auto"/>
        </w:rPr>
      </w:pPr>
      <w:r w:rsidRPr="0056731F">
        <w:rPr>
          <w:rFonts w:ascii="Knauf" w:hAnsi="Knauf"/>
          <w:color w:val="auto"/>
        </w:rPr>
        <w:t>1.1.1-3</w:t>
      </w:r>
      <w:r w:rsidRPr="0056731F">
        <w:rPr>
          <w:rFonts w:ascii="Knauf" w:hAnsi="Knauf"/>
          <w:color w:val="auto"/>
        </w:rPr>
        <w:tab/>
        <w:t>Remblais en blocs de polystyrène expansé, résistance mécanique à 10% de déformation de 100 kPa :</w:t>
      </w:r>
    </w:p>
    <w:p w14:paraId="1B58C278" w14:textId="77777777" w:rsidR="00A916A4" w:rsidRDefault="00A916A4" w:rsidP="00A916A4">
      <w:pPr>
        <w:pStyle w:val="DescrArticle"/>
      </w:pPr>
    </w:p>
    <w:p w14:paraId="37292A1F" w14:textId="77777777" w:rsidR="00A916A4" w:rsidRPr="00A916A4" w:rsidRDefault="00A916A4" w:rsidP="00A916A4">
      <w:pPr>
        <w:pStyle w:val="DescrArticle"/>
        <w:rPr>
          <w:rFonts w:ascii="Knauf" w:hAnsi="Knauf"/>
        </w:rPr>
      </w:pPr>
      <w:r w:rsidRPr="00A916A4">
        <w:rPr>
          <w:rFonts w:ascii="Knauf" w:hAnsi="Knauf"/>
        </w:rPr>
        <w:t>- Marque : KNAUF ou équivalent</w:t>
      </w:r>
    </w:p>
    <w:p w14:paraId="4141A767" w14:textId="77777777" w:rsidR="00A916A4" w:rsidRPr="00A916A4" w:rsidRDefault="00A916A4" w:rsidP="00A916A4">
      <w:pPr>
        <w:pStyle w:val="DescrArticle"/>
        <w:rPr>
          <w:rFonts w:ascii="Knauf" w:hAnsi="Knauf"/>
        </w:rPr>
      </w:pPr>
      <w:r w:rsidRPr="00A916A4">
        <w:rPr>
          <w:rFonts w:ascii="Knauf" w:hAnsi="Knauf"/>
        </w:rPr>
        <w:t>- Produit : KNAUF GEOFOAM TP 100</w:t>
      </w:r>
    </w:p>
    <w:p w14:paraId="0EBFE07B" w14:textId="77777777" w:rsidR="00A916A4" w:rsidRPr="00A916A4" w:rsidRDefault="00A916A4" w:rsidP="00A916A4">
      <w:pPr>
        <w:pStyle w:val="DescrArticle"/>
        <w:rPr>
          <w:rFonts w:ascii="Knauf" w:hAnsi="Knauf"/>
        </w:rPr>
      </w:pPr>
      <w:r w:rsidRPr="00A916A4">
        <w:rPr>
          <w:rFonts w:ascii="Knauf" w:hAnsi="Knauf"/>
        </w:rPr>
        <w:t xml:space="preserve">- Résistance à la compression </w:t>
      </w:r>
      <w:proofErr w:type="spellStart"/>
      <w:r w:rsidRPr="00A916A4">
        <w:rPr>
          <w:rFonts w:ascii="Knauf" w:hAnsi="Knauf"/>
        </w:rPr>
        <w:t>Rc</w:t>
      </w:r>
      <w:proofErr w:type="spellEnd"/>
      <w:r w:rsidRPr="00A916A4">
        <w:rPr>
          <w:rFonts w:ascii="Knauf" w:hAnsi="Knauf"/>
        </w:rPr>
        <w:t xml:space="preserve"> (valeur mini selon la norme en vigueur) : 90 kPa</w:t>
      </w:r>
    </w:p>
    <w:p w14:paraId="72137BCA" w14:textId="77777777" w:rsidR="00A916A4" w:rsidRPr="00A916A4" w:rsidRDefault="00A916A4" w:rsidP="00A916A4">
      <w:pPr>
        <w:pStyle w:val="DescrArticle"/>
        <w:rPr>
          <w:rFonts w:ascii="Knauf" w:hAnsi="Knauf"/>
        </w:rPr>
      </w:pPr>
      <w:r w:rsidRPr="00A916A4">
        <w:rPr>
          <w:rFonts w:ascii="Knauf" w:hAnsi="Knauf"/>
        </w:rPr>
        <w:t>- Module d'élasticité E (valeur moyenne) : 5,5 MPa</w:t>
      </w:r>
    </w:p>
    <w:p w14:paraId="7080DB8E" w14:textId="77777777" w:rsidR="00A916A4" w:rsidRPr="00A916A4" w:rsidRDefault="00A916A4" w:rsidP="00A916A4">
      <w:pPr>
        <w:pStyle w:val="DescrArticle"/>
        <w:rPr>
          <w:rFonts w:ascii="Knauf" w:hAnsi="Knauf"/>
        </w:rPr>
      </w:pPr>
      <w:r w:rsidRPr="00A916A4">
        <w:rPr>
          <w:rFonts w:ascii="Knauf" w:hAnsi="Knauf"/>
        </w:rPr>
        <w:t>- Charges permanentes admissibles en compression : 22 kPa</w:t>
      </w:r>
    </w:p>
    <w:p w14:paraId="1A73DB70" w14:textId="77777777" w:rsidR="00A916A4" w:rsidRPr="00A916A4" w:rsidRDefault="00A916A4" w:rsidP="00A916A4">
      <w:pPr>
        <w:pStyle w:val="DescrArticle"/>
        <w:rPr>
          <w:rFonts w:ascii="Knauf" w:hAnsi="Knauf"/>
        </w:rPr>
      </w:pPr>
      <w:r w:rsidRPr="00A916A4">
        <w:rPr>
          <w:rFonts w:ascii="Knauf" w:hAnsi="Knauf"/>
        </w:rPr>
        <w:t>- Réaction au feu : Gamme SE (Self Extinguible) disponible sur consultation uniquement</w:t>
      </w:r>
    </w:p>
    <w:p w14:paraId="69B60D1C" w14:textId="77777777" w:rsidR="00A916A4" w:rsidRPr="0056731F" w:rsidRDefault="00A916A4" w:rsidP="00A916A4">
      <w:pPr>
        <w:pStyle w:val="TitreArticle"/>
        <w:rPr>
          <w:rFonts w:ascii="Knauf" w:hAnsi="Knauf"/>
          <w:color w:val="auto"/>
        </w:rPr>
      </w:pPr>
      <w:r w:rsidRPr="0056731F">
        <w:rPr>
          <w:rFonts w:ascii="Knauf" w:hAnsi="Knauf"/>
          <w:color w:val="auto"/>
        </w:rPr>
        <w:t>1.1.1-4</w:t>
      </w:r>
      <w:r w:rsidRPr="0056731F">
        <w:rPr>
          <w:rFonts w:ascii="Knauf" w:hAnsi="Knauf"/>
          <w:color w:val="auto"/>
        </w:rPr>
        <w:tab/>
        <w:t>Remblais en blocs de polystyrène expansé, résistance mécanique à 10% de déformation de 120 kPa :</w:t>
      </w:r>
    </w:p>
    <w:p w14:paraId="0821D892" w14:textId="77777777" w:rsidR="00A916A4" w:rsidRDefault="00A916A4" w:rsidP="00A916A4">
      <w:pPr>
        <w:pStyle w:val="DescrArticle"/>
      </w:pPr>
    </w:p>
    <w:p w14:paraId="157E1403" w14:textId="77777777" w:rsidR="00A916A4" w:rsidRPr="0056731F" w:rsidRDefault="00A916A4" w:rsidP="00A916A4">
      <w:pPr>
        <w:pStyle w:val="DescrArticle"/>
        <w:rPr>
          <w:rFonts w:ascii="Knauf" w:hAnsi="Knauf"/>
        </w:rPr>
      </w:pPr>
      <w:r w:rsidRPr="0056731F">
        <w:rPr>
          <w:rFonts w:ascii="Knauf" w:hAnsi="Knauf"/>
        </w:rPr>
        <w:t>- Marque : KNAUF ou équivalent</w:t>
      </w:r>
    </w:p>
    <w:p w14:paraId="20D268B2" w14:textId="77777777" w:rsidR="00A916A4" w:rsidRPr="0056731F" w:rsidRDefault="00A916A4" w:rsidP="00A916A4">
      <w:pPr>
        <w:pStyle w:val="DescrArticle"/>
        <w:rPr>
          <w:rFonts w:ascii="Knauf" w:hAnsi="Knauf"/>
        </w:rPr>
      </w:pPr>
      <w:r w:rsidRPr="0056731F">
        <w:rPr>
          <w:rFonts w:ascii="Knauf" w:hAnsi="Knauf"/>
        </w:rPr>
        <w:t>- Produit : KNAUF GEOFOAM TP 120</w:t>
      </w:r>
    </w:p>
    <w:p w14:paraId="43073195" w14:textId="77777777" w:rsidR="00A916A4" w:rsidRPr="0056731F" w:rsidRDefault="00A916A4" w:rsidP="00A916A4">
      <w:pPr>
        <w:pStyle w:val="DescrArticle"/>
        <w:rPr>
          <w:rFonts w:ascii="Knauf" w:hAnsi="Knauf"/>
        </w:rPr>
      </w:pPr>
      <w:r w:rsidRPr="0056731F">
        <w:rPr>
          <w:rFonts w:ascii="Knauf" w:hAnsi="Knauf"/>
        </w:rPr>
        <w:t xml:space="preserve">- Résistance à la compression </w:t>
      </w:r>
      <w:proofErr w:type="spellStart"/>
      <w:r w:rsidRPr="0056731F">
        <w:rPr>
          <w:rFonts w:ascii="Knauf" w:hAnsi="Knauf"/>
        </w:rPr>
        <w:t>Rc</w:t>
      </w:r>
      <w:proofErr w:type="spellEnd"/>
      <w:r w:rsidRPr="0056731F">
        <w:rPr>
          <w:rFonts w:ascii="Knauf" w:hAnsi="Knauf"/>
        </w:rPr>
        <w:t xml:space="preserve"> (valeur mini selon la norme en vigueur) : 100 kPa</w:t>
      </w:r>
    </w:p>
    <w:p w14:paraId="0605EE75" w14:textId="77777777" w:rsidR="00A916A4" w:rsidRPr="0056731F" w:rsidRDefault="00A916A4" w:rsidP="00A916A4">
      <w:pPr>
        <w:pStyle w:val="DescrArticle"/>
        <w:rPr>
          <w:rFonts w:ascii="Knauf" w:hAnsi="Knauf"/>
        </w:rPr>
      </w:pPr>
      <w:r w:rsidRPr="0056731F">
        <w:rPr>
          <w:rFonts w:ascii="Knauf" w:hAnsi="Knauf"/>
        </w:rPr>
        <w:t>- Module d'élasticité E (valeur moyenne) : 6,5 MPa</w:t>
      </w:r>
    </w:p>
    <w:p w14:paraId="2C99C35D" w14:textId="77777777" w:rsidR="00A916A4" w:rsidRPr="0056731F" w:rsidRDefault="00A916A4" w:rsidP="00A916A4">
      <w:pPr>
        <w:pStyle w:val="DescrArticle"/>
        <w:rPr>
          <w:rFonts w:ascii="Knauf" w:hAnsi="Knauf"/>
        </w:rPr>
      </w:pPr>
      <w:r w:rsidRPr="0056731F">
        <w:rPr>
          <w:rFonts w:ascii="Knauf" w:hAnsi="Knauf"/>
        </w:rPr>
        <w:t>- Charges permanentes admissibles en compression : 25 kPa</w:t>
      </w:r>
    </w:p>
    <w:p w14:paraId="21E89DDB" w14:textId="77777777" w:rsidR="00A916A4" w:rsidRPr="0056731F" w:rsidRDefault="00A916A4" w:rsidP="00A916A4">
      <w:pPr>
        <w:pStyle w:val="DescrArticle"/>
        <w:rPr>
          <w:rFonts w:ascii="Knauf" w:hAnsi="Knauf"/>
        </w:rPr>
      </w:pPr>
      <w:r w:rsidRPr="0056731F">
        <w:rPr>
          <w:rFonts w:ascii="Knauf" w:hAnsi="Knauf"/>
        </w:rPr>
        <w:t>- Réaction au feu : Gamme SE (Self Extinguible) disponible sur consultation uniquement</w:t>
      </w:r>
    </w:p>
    <w:p w14:paraId="73FC9094" w14:textId="77777777" w:rsidR="00A916A4" w:rsidRPr="0056731F" w:rsidRDefault="00A916A4" w:rsidP="00A916A4">
      <w:pPr>
        <w:pStyle w:val="TitreArticle"/>
        <w:rPr>
          <w:rFonts w:ascii="Knauf" w:hAnsi="Knauf"/>
          <w:color w:val="auto"/>
        </w:rPr>
      </w:pPr>
      <w:r w:rsidRPr="0056731F">
        <w:rPr>
          <w:rFonts w:ascii="Knauf" w:hAnsi="Knauf"/>
          <w:color w:val="auto"/>
        </w:rPr>
        <w:lastRenderedPageBreak/>
        <w:t>1.1.1-5</w:t>
      </w:r>
      <w:r w:rsidRPr="0056731F">
        <w:rPr>
          <w:rFonts w:ascii="Knauf" w:hAnsi="Knauf"/>
          <w:color w:val="auto"/>
        </w:rPr>
        <w:tab/>
        <w:t>Remblais en blocs de polystyrène expansé, résistance mécanique à 10% de déformation de 150 kPa :</w:t>
      </w:r>
    </w:p>
    <w:p w14:paraId="3B437C8B" w14:textId="77777777" w:rsidR="00A916A4" w:rsidRDefault="00A916A4" w:rsidP="00A916A4">
      <w:pPr>
        <w:pStyle w:val="DescrArticle"/>
      </w:pPr>
    </w:p>
    <w:p w14:paraId="270DC73A" w14:textId="77777777" w:rsidR="00A916A4" w:rsidRPr="0056731F" w:rsidRDefault="00A916A4" w:rsidP="00A916A4">
      <w:pPr>
        <w:pStyle w:val="DescrArticle"/>
        <w:rPr>
          <w:rFonts w:ascii="Knauf" w:hAnsi="Knauf"/>
        </w:rPr>
      </w:pPr>
      <w:r w:rsidRPr="0056731F">
        <w:rPr>
          <w:rFonts w:ascii="Knauf" w:hAnsi="Knauf"/>
        </w:rPr>
        <w:t>- Marque : KNAUF ou équivalent</w:t>
      </w:r>
    </w:p>
    <w:p w14:paraId="56A0B0AB" w14:textId="77777777" w:rsidR="00A916A4" w:rsidRPr="0056731F" w:rsidRDefault="00A916A4" w:rsidP="00A916A4">
      <w:pPr>
        <w:pStyle w:val="DescrArticle"/>
        <w:rPr>
          <w:rFonts w:ascii="Knauf" w:hAnsi="Knauf"/>
        </w:rPr>
      </w:pPr>
      <w:r w:rsidRPr="0056731F">
        <w:rPr>
          <w:rFonts w:ascii="Knauf" w:hAnsi="Knauf"/>
        </w:rPr>
        <w:t>- Produit : KNAUF GEOFOAM TP 150</w:t>
      </w:r>
    </w:p>
    <w:p w14:paraId="6DA67D97" w14:textId="77777777" w:rsidR="00A916A4" w:rsidRPr="0056731F" w:rsidRDefault="00A916A4" w:rsidP="00A916A4">
      <w:pPr>
        <w:pStyle w:val="DescrArticle"/>
        <w:rPr>
          <w:rFonts w:ascii="Knauf" w:hAnsi="Knauf"/>
        </w:rPr>
      </w:pPr>
      <w:r w:rsidRPr="0056731F">
        <w:rPr>
          <w:rFonts w:ascii="Knauf" w:hAnsi="Knauf"/>
        </w:rPr>
        <w:t xml:space="preserve">- Résistance à la compression </w:t>
      </w:r>
      <w:proofErr w:type="spellStart"/>
      <w:r w:rsidRPr="0056731F">
        <w:rPr>
          <w:rFonts w:ascii="Knauf" w:hAnsi="Knauf"/>
        </w:rPr>
        <w:t>Rc</w:t>
      </w:r>
      <w:proofErr w:type="spellEnd"/>
      <w:r w:rsidRPr="0056731F">
        <w:rPr>
          <w:rFonts w:ascii="Knauf" w:hAnsi="Knauf"/>
        </w:rPr>
        <w:t xml:space="preserve"> (valeur mini selon la norme en vigueur) : 125 kPa</w:t>
      </w:r>
    </w:p>
    <w:p w14:paraId="272CF228" w14:textId="77777777" w:rsidR="00A916A4" w:rsidRPr="0056731F" w:rsidRDefault="00A916A4" w:rsidP="00A916A4">
      <w:pPr>
        <w:pStyle w:val="DescrArticle"/>
        <w:rPr>
          <w:rFonts w:ascii="Knauf" w:hAnsi="Knauf"/>
        </w:rPr>
      </w:pPr>
      <w:r w:rsidRPr="0056731F">
        <w:rPr>
          <w:rFonts w:ascii="Knauf" w:hAnsi="Knauf"/>
        </w:rPr>
        <w:t>- Module d'élasticité E (valeur moyenne) : 7,5 MPa</w:t>
      </w:r>
    </w:p>
    <w:p w14:paraId="0252BC61" w14:textId="77777777" w:rsidR="00A916A4" w:rsidRPr="0056731F" w:rsidRDefault="00A916A4" w:rsidP="00A916A4">
      <w:pPr>
        <w:pStyle w:val="DescrArticle"/>
        <w:rPr>
          <w:rFonts w:ascii="Knauf" w:hAnsi="Knauf"/>
        </w:rPr>
      </w:pPr>
      <w:r w:rsidRPr="0056731F">
        <w:rPr>
          <w:rFonts w:ascii="Knauf" w:hAnsi="Knauf"/>
        </w:rPr>
        <w:t>- Charges permanentes admissibles en compression : 31 kPa</w:t>
      </w:r>
    </w:p>
    <w:p w14:paraId="3B119288" w14:textId="77777777" w:rsidR="00A916A4" w:rsidRPr="0056731F" w:rsidRDefault="00A916A4" w:rsidP="00A916A4">
      <w:pPr>
        <w:pStyle w:val="DescrArticle"/>
        <w:rPr>
          <w:rFonts w:ascii="Knauf" w:hAnsi="Knauf"/>
        </w:rPr>
      </w:pPr>
      <w:r w:rsidRPr="0056731F">
        <w:rPr>
          <w:rFonts w:ascii="Knauf" w:hAnsi="Knauf"/>
        </w:rPr>
        <w:t>- Réaction au feu : Gamme SE (Self Extinguible) disponible sur consultation uniquement</w:t>
      </w:r>
    </w:p>
    <w:p w14:paraId="2C2F3537" w14:textId="77777777" w:rsidR="00A916A4" w:rsidRPr="0056731F" w:rsidRDefault="00A916A4" w:rsidP="00A916A4">
      <w:pPr>
        <w:pStyle w:val="TitreArticle"/>
        <w:rPr>
          <w:rFonts w:ascii="Knauf" w:hAnsi="Knauf"/>
          <w:color w:val="auto"/>
        </w:rPr>
      </w:pPr>
      <w:r w:rsidRPr="0056731F">
        <w:rPr>
          <w:rFonts w:ascii="Knauf" w:hAnsi="Knauf"/>
          <w:color w:val="auto"/>
        </w:rPr>
        <w:t>1.1.1-6</w:t>
      </w:r>
      <w:r w:rsidRPr="0056731F">
        <w:rPr>
          <w:rFonts w:ascii="Knauf" w:hAnsi="Knauf"/>
          <w:color w:val="auto"/>
        </w:rPr>
        <w:tab/>
        <w:t>Remblais en blocs de polystyrène expansé, résistance mécanique à 10% de déformation de 200 kPa :</w:t>
      </w:r>
    </w:p>
    <w:p w14:paraId="2A19463D" w14:textId="77777777" w:rsidR="00A916A4" w:rsidRDefault="00A916A4" w:rsidP="00A916A4">
      <w:pPr>
        <w:pStyle w:val="DescrArticle"/>
      </w:pPr>
    </w:p>
    <w:p w14:paraId="26A86209" w14:textId="77777777" w:rsidR="00A916A4" w:rsidRPr="0056731F" w:rsidRDefault="00A916A4" w:rsidP="00A916A4">
      <w:pPr>
        <w:pStyle w:val="DescrArticle"/>
        <w:rPr>
          <w:rFonts w:ascii="Knauf" w:hAnsi="Knauf"/>
        </w:rPr>
      </w:pPr>
      <w:r w:rsidRPr="0056731F">
        <w:rPr>
          <w:rFonts w:ascii="Knauf" w:hAnsi="Knauf"/>
        </w:rPr>
        <w:t>- Marque : KNAUF ou équivalent</w:t>
      </w:r>
    </w:p>
    <w:p w14:paraId="24C5BEE0" w14:textId="77777777" w:rsidR="00A916A4" w:rsidRPr="0056731F" w:rsidRDefault="00A916A4" w:rsidP="00A916A4">
      <w:pPr>
        <w:pStyle w:val="DescrArticle"/>
        <w:rPr>
          <w:rFonts w:ascii="Knauf" w:hAnsi="Knauf"/>
        </w:rPr>
      </w:pPr>
      <w:r w:rsidRPr="0056731F">
        <w:rPr>
          <w:rFonts w:ascii="Knauf" w:hAnsi="Knauf"/>
        </w:rPr>
        <w:t>- Produit : KNAUF GEOFOAM TP 200</w:t>
      </w:r>
    </w:p>
    <w:p w14:paraId="5138556A" w14:textId="77777777" w:rsidR="00A916A4" w:rsidRPr="0056731F" w:rsidRDefault="00A916A4" w:rsidP="00A916A4">
      <w:pPr>
        <w:pStyle w:val="DescrArticle"/>
        <w:rPr>
          <w:rFonts w:ascii="Knauf" w:hAnsi="Knauf"/>
        </w:rPr>
      </w:pPr>
      <w:r w:rsidRPr="0056731F">
        <w:rPr>
          <w:rFonts w:ascii="Knauf" w:hAnsi="Knauf"/>
        </w:rPr>
        <w:t xml:space="preserve">- Résistance à la compression </w:t>
      </w:r>
      <w:proofErr w:type="spellStart"/>
      <w:r w:rsidRPr="0056731F">
        <w:rPr>
          <w:rFonts w:ascii="Knauf" w:hAnsi="Knauf"/>
        </w:rPr>
        <w:t>Rc</w:t>
      </w:r>
      <w:proofErr w:type="spellEnd"/>
      <w:r w:rsidRPr="0056731F">
        <w:rPr>
          <w:rFonts w:ascii="Knauf" w:hAnsi="Knauf"/>
        </w:rPr>
        <w:t xml:space="preserve"> (valeur mini selon la norme en vigueur) : 160 kPa</w:t>
      </w:r>
    </w:p>
    <w:p w14:paraId="7931ACA1" w14:textId="77777777" w:rsidR="00A916A4" w:rsidRPr="0056731F" w:rsidRDefault="00A916A4" w:rsidP="00A916A4">
      <w:pPr>
        <w:pStyle w:val="DescrArticle"/>
        <w:rPr>
          <w:rFonts w:ascii="Knauf" w:hAnsi="Knauf"/>
        </w:rPr>
      </w:pPr>
      <w:r w:rsidRPr="0056731F">
        <w:rPr>
          <w:rFonts w:ascii="Knauf" w:hAnsi="Knauf"/>
        </w:rPr>
        <w:t>- Module d'élasticité E (valeur moyenne) : 10,0 MPa</w:t>
      </w:r>
    </w:p>
    <w:p w14:paraId="01B896A0" w14:textId="77777777" w:rsidR="00A916A4" w:rsidRPr="0056731F" w:rsidRDefault="00A916A4" w:rsidP="00A916A4">
      <w:pPr>
        <w:pStyle w:val="DescrArticle"/>
        <w:rPr>
          <w:rFonts w:ascii="Knauf" w:hAnsi="Knauf"/>
        </w:rPr>
      </w:pPr>
      <w:r w:rsidRPr="0056731F">
        <w:rPr>
          <w:rFonts w:ascii="Knauf" w:hAnsi="Knauf"/>
        </w:rPr>
        <w:t>- Charges permanentes admissibles en compression : 40 kPa</w:t>
      </w:r>
    </w:p>
    <w:p w14:paraId="21772E9A" w14:textId="77777777" w:rsidR="00A916A4" w:rsidRPr="0056731F" w:rsidRDefault="00A916A4" w:rsidP="00A916A4">
      <w:pPr>
        <w:pStyle w:val="DescrArticle"/>
        <w:rPr>
          <w:rFonts w:ascii="Knauf" w:hAnsi="Knauf"/>
        </w:rPr>
      </w:pPr>
      <w:r w:rsidRPr="0056731F">
        <w:rPr>
          <w:rFonts w:ascii="Knauf" w:hAnsi="Knauf"/>
        </w:rPr>
        <w:t>- Réaction au feu : Gamme SE (Self Extinguible) disponible sur consultation uniquement</w:t>
      </w:r>
    </w:p>
    <w:p w14:paraId="7C5ED002" w14:textId="77777777" w:rsidR="00E53A0F" w:rsidRPr="00BD1846" w:rsidRDefault="00E53A0F" w:rsidP="00BD1846">
      <w:pPr>
        <w:pStyle w:val="DescrArticle"/>
        <w:rPr>
          <w:rFonts w:ascii="Knauf" w:hAnsi="Knauf"/>
        </w:rPr>
      </w:pPr>
    </w:p>
    <w:sectPr w:rsidR="00E53A0F" w:rsidRPr="00BD1846" w:rsidSect="00226D71">
      <w:headerReference w:type="default" r:id="rId11"/>
      <w:footerReference w:type="default" r:id="rId12"/>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C35A" w14:textId="77777777" w:rsidR="00A35815" w:rsidRDefault="00A35815">
      <w:r>
        <w:separator/>
      </w:r>
    </w:p>
  </w:endnote>
  <w:endnote w:type="continuationSeparator" w:id="0">
    <w:p w14:paraId="1107C300" w14:textId="77777777" w:rsidR="00A35815" w:rsidRDefault="00A3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4001E07B" w:usb2="00000000" w:usb3="00000000" w:csb0="0000009B" w:csb1="00000000"/>
  </w:font>
  <w:font w:name="Knauf Office">
    <w:panose1 w:val="00000000000000000000"/>
    <w:charset w:val="00"/>
    <w:family w:val="auto"/>
    <w:pitch w:val="variable"/>
    <w:sig w:usb0="A10000FF" w:usb1="4001E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EndPr/>
    <w:sdtContent>
      <w:sdt>
        <w:sdtPr>
          <w:rPr>
            <w:rFonts w:ascii="Knauf" w:hAnsi="Knauf"/>
            <w:sz w:val="16"/>
            <w:szCs w:val="16"/>
          </w:rPr>
          <w:id w:val="-1769616900"/>
          <w:docPartObj>
            <w:docPartGallery w:val="Page Numbers (Top of Page)"/>
            <w:docPartUnique/>
          </w:docPartObj>
        </w:sdtPr>
        <w:sdtEnd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0623E"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60981" w14:textId="77777777" w:rsidR="00A35815" w:rsidRDefault="00A35815">
      <w:r>
        <w:separator/>
      </w:r>
    </w:p>
  </w:footnote>
  <w:footnote w:type="continuationSeparator" w:id="0">
    <w:p w14:paraId="20A32323" w14:textId="77777777" w:rsidR="00A35815" w:rsidRDefault="00A3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0BC6" w14:textId="17AEE6AC" w:rsidR="00C436A5" w:rsidRPr="00274AA8" w:rsidRDefault="00274AA8" w:rsidP="00274AA8">
    <w:pPr>
      <w:pStyle w:val="TitreEntete"/>
      <w:ind w:left="720" w:firstLine="1134"/>
      <w:rPr>
        <w:rFonts w:ascii="Knauf" w:hAnsi="Knauf"/>
      </w:rPr>
    </w:pPr>
    <w:r>
      <w:rPr>
        <w:noProof/>
      </w:rPr>
      <mc:AlternateContent>
        <mc:Choice Requires="wpg">
          <w:drawing>
            <wp:anchor distT="0" distB="0" distL="114300" distR="114300" simplePos="0" relativeHeight="251658240"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0A1E00B" id="Groupe 2" o:spid="_x0000_s1026" style="position:absolute;margin-left:.1pt;margin-top:-11.95pt;width:95.45pt;height:48.2pt;z-index:251658240"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6C333D" w:rsidRPr="00274AA8">
      <w:rPr>
        <w:rFonts w:ascii="Knauf" w:hAnsi="Knauf"/>
        <w:sz w:val="22"/>
        <w:szCs w:val="22"/>
      </w:rPr>
      <w:t xml:space="preserve">Cahier des Clauses Techniques Particulières – </w:t>
    </w:r>
    <w:bookmarkStart w:id="6" w:name="_Hlk120784716"/>
    <w:r w:rsidR="000B67AE">
      <w:rPr>
        <w:rFonts w:ascii="Knauf" w:hAnsi="Knauf"/>
        <w:sz w:val="22"/>
        <w:szCs w:val="22"/>
      </w:rPr>
      <w:t>27</w:t>
    </w:r>
    <w:r w:rsidR="006351EF" w:rsidRPr="00274AA8">
      <w:rPr>
        <w:rFonts w:ascii="Knauf" w:hAnsi="Knauf"/>
        <w:sz w:val="22"/>
        <w:szCs w:val="22"/>
      </w:rPr>
      <w:t xml:space="preserve"> </w:t>
    </w:r>
    <w:r w:rsidR="00EC3058">
      <w:rPr>
        <w:rFonts w:ascii="Knauf" w:hAnsi="Knauf"/>
        <w:sz w:val="22"/>
        <w:szCs w:val="22"/>
      </w:rPr>
      <w:t>mars</w:t>
    </w:r>
    <w:r w:rsidR="00323A66" w:rsidRPr="00274AA8">
      <w:rPr>
        <w:rFonts w:ascii="Knauf" w:hAnsi="Knauf"/>
        <w:sz w:val="22"/>
        <w:szCs w:val="22"/>
      </w:rPr>
      <w:t xml:space="preserve"> </w:t>
    </w:r>
    <w:bookmarkEnd w:id="6"/>
    <w:r w:rsidR="006C333D" w:rsidRPr="00274AA8">
      <w:rPr>
        <w:rFonts w:ascii="Knauf" w:hAnsi="Knauf"/>
        <w:sz w:val="22"/>
        <w:szCs w:val="22"/>
      </w:rPr>
      <w:t>202</w:t>
    </w:r>
    <w:r w:rsidR="00EC3058">
      <w:rPr>
        <w:rFonts w:ascii="Knauf" w:hAnsi="Knauf"/>
        <w:sz w:val="22"/>
        <w:szCs w:val="22"/>
      </w:rPr>
      <w:t>3</w:t>
    </w: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EC3058">
      <w:rPr>
        <w:rFonts w:ascii="Knauf Office Head" w:hAnsi="Knauf Office Head"/>
        <w:b/>
        <w:iCs/>
        <w:color w:val="00B0F0"/>
        <w:sz w:val="44"/>
        <w:szCs w:val="44"/>
      </w:rPr>
      <w:t>TERRASSEMENTS GENERAUX</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59264"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173821"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59016D8"/>
    <w:multiLevelType w:val="multilevel"/>
    <w:tmpl w:val="382A3084"/>
    <w:lvl w:ilvl="0">
      <w:start w:val="1"/>
      <w:numFmt w:val="decimal"/>
      <w:lvlText w:val="%1"/>
      <w:lvlJc w:val="left"/>
      <w:pPr>
        <w:ind w:left="730" w:hanging="730"/>
      </w:pPr>
      <w:rPr>
        <w:rFonts w:hint="default"/>
      </w:rPr>
    </w:lvl>
    <w:lvl w:ilvl="1">
      <w:start w:val="1"/>
      <w:numFmt w:val="decimal"/>
      <w:lvlText w:val="%1.%2"/>
      <w:lvlJc w:val="left"/>
      <w:pPr>
        <w:ind w:left="1084" w:hanging="730"/>
      </w:pPr>
      <w:rPr>
        <w:rFonts w:hint="default"/>
      </w:rPr>
    </w:lvl>
    <w:lvl w:ilvl="2">
      <w:start w:val="1"/>
      <w:numFmt w:val="decimal"/>
      <w:lvlText w:val="%1.%2.%3"/>
      <w:lvlJc w:val="left"/>
      <w:pPr>
        <w:ind w:left="1438" w:hanging="73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3"/>
  </w:num>
  <w:num w:numId="4" w16cid:durableId="1622103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15480"/>
    <w:rsid w:val="0004449A"/>
    <w:rsid w:val="000602D9"/>
    <w:rsid w:val="00073E17"/>
    <w:rsid w:val="000B67AE"/>
    <w:rsid w:val="00147D98"/>
    <w:rsid w:val="001505ED"/>
    <w:rsid w:val="00185405"/>
    <w:rsid w:val="0019167F"/>
    <w:rsid w:val="00193BFC"/>
    <w:rsid w:val="001A6D89"/>
    <w:rsid w:val="001C6D8D"/>
    <w:rsid w:val="001C7EEB"/>
    <w:rsid w:val="001D0717"/>
    <w:rsid w:val="001D6693"/>
    <w:rsid w:val="001D7E62"/>
    <w:rsid w:val="001E02E0"/>
    <w:rsid w:val="0021512C"/>
    <w:rsid w:val="00226D71"/>
    <w:rsid w:val="00274AA8"/>
    <w:rsid w:val="00284973"/>
    <w:rsid w:val="002D5865"/>
    <w:rsid w:val="002D7A6D"/>
    <w:rsid w:val="0031661B"/>
    <w:rsid w:val="00323A66"/>
    <w:rsid w:val="003276BC"/>
    <w:rsid w:val="003648D2"/>
    <w:rsid w:val="003729EE"/>
    <w:rsid w:val="003760F4"/>
    <w:rsid w:val="00382038"/>
    <w:rsid w:val="0039323A"/>
    <w:rsid w:val="003A7926"/>
    <w:rsid w:val="003B7A7F"/>
    <w:rsid w:val="003C4DD9"/>
    <w:rsid w:val="003E03FE"/>
    <w:rsid w:val="003F46A5"/>
    <w:rsid w:val="004071FC"/>
    <w:rsid w:val="00465F72"/>
    <w:rsid w:val="00482CC9"/>
    <w:rsid w:val="004C4D25"/>
    <w:rsid w:val="004D5080"/>
    <w:rsid w:val="004E1E79"/>
    <w:rsid w:val="00500E65"/>
    <w:rsid w:val="00517165"/>
    <w:rsid w:val="00530733"/>
    <w:rsid w:val="0056731F"/>
    <w:rsid w:val="00592392"/>
    <w:rsid w:val="00592B0D"/>
    <w:rsid w:val="006351EF"/>
    <w:rsid w:val="0065437C"/>
    <w:rsid w:val="0065747B"/>
    <w:rsid w:val="0066247B"/>
    <w:rsid w:val="0067178A"/>
    <w:rsid w:val="006B4416"/>
    <w:rsid w:val="006C333D"/>
    <w:rsid w:val="006C77FC"/>
    <w:rsid w:val="006C79E7"/>
    <w:rsid w:val="00707100"/>
    <w:rsid w:val="007305E3"/>
    <w:rsid w:val="00775D26"/>
    <w:rsid w:val="007C27CD"/>
    <w:rsid w:val="007C76CA"/>
    <w:rsid w:val="007D258D"/>
    <w:rsid w:val="00816B11"/>
    <w:rsid w:val="00820F78"/>
    <w:rsid w:val="008210E2"/>
    <w:rsid w:val="00826C83"/>
    <w:rsid w:val="00831075"/>
    <w:rsid w:val="00831E05"/>
    <w:rsid w:val="00832075"/>
    <w:rsid w:val="00852EC6"/>
    <w:rsid w:val="00877DE6"/>
    <w:rsid w:val="008B00C3"/>
    <w:rsid w:val="008D0C53"/>
    <w:rsid w:val="008E1B51"/>
    <w:rsid w:val="008F56FB"/>
    <w:rsid w:val="009035A8"/>
    <w:rsid w:val="00904367"/>
    <w:rsid w:val="0090565E"/>
    <w:rsid w:val="0091462E"/>
    <w:rsid w:val="00952EAC"/>
    <w:rsid w:val="00967271"/>
    <w:rsid w:val="009A259C"/>
    <w:rsid w:val="009A4424"/>
    <w:rsid w:val="009A5543"/>
    <w:rsid w:val="009A7756"/>
    <w:rsid w:val="009B3755"/>
    <w:rsid w:val="009C2021"/>
    <w:rsid w:val="009C7F3C"/>
    <w:rsid w:val="009D4514"/>
    <w:rsid w:val="00A11DBF"/>
    <w:rsid w:val="00A22B43"/>
    <w:rsid w:val="00A30545"/>
    <w:rsid w:val="00A35815"/>
    <w:rsid w:val="00A479DE"/>
    <w:rsid w:val="00A5394B"/>
    <w:rsid w:val="00A6612D"/>
    <w:rsid w:val="00A767AE"/>
    <w:rsid w:val="00A80563"/>
    <w:rsid w:val="00A916A4"/>
    <w:rsid w:val="00A94486"/>
    <w:rsid w:val="00A97BCC"/>
    <w:rsid w:val="00AA3192"/>
    <w:rsid w:val="00AB438C"/>
    <w:rsid w:val="00AE3D1C"/>
    <w:rsid w:val="00AE57DC"/>
    <w:rsid w:val="00AF3153"/>
    <w:rsid w:val="00AF546C"/>
    <w:rsid w:val="00AF794A"/>
    <w:rsid w:val="00B163FA"/>
    <w:rsid w:val="00B31A99"/>
    <w:rsid w:val="00B4077B"/>
    <w:rsid w:val="00B47E47"/>
    <w:rsid w:val="00B63F12"/>
    <w:rsid w:val="00B64F32"/>
    <w:rsid w:val="00BA7DBB"/>
    <w:rsid w:val="00BC283F"/>
    <w:rsid w:val="00BC3EF8"/>
    <w:rsid w:val="00BD1846"/>
    <w:rsid w:val="00BE0291"/>
    <w:rsid w:val="00BE26E7"/>
    <w:rsid w:val="00C01300"/>
    <w:rsid w:val="00C02899"/>
    <w:rsid w:val="00C436A5"/>
    <w:rsid w:val="00C5492F"/>
    <w:rsid w:val="00C660B6"/>
    <w:rsid w:val="00C66AA0"/>
    <w:rsid w:val="00C73D29"/>
    <w:rsid w:val="00C74868"/>
    <w:rsid w:val="00C7651D"/>
    <w:rsid w:val="00CC3E36"/>
    <w:rsid w:val="00CD29F8"/>
    <w:rsid w:val="00CF4EA8"/>
    <w:rsid w:val="00D22F35"/>
    <w:rsid w:val="00D46CEF"/>
    <w:rsid w:val="00D83E24"/>
    <w:rsid w:val="00D866E8"/>
    <w:rsid w:val="00DC3649"/>
    <w:rsid w:val="00DD27D3"/>
    <w:rsid w:val="00DE6CE4"/>
    <w:rsid w:val="00DF3E58"/>
    <w:rsid w:val="00E01F34"/>
    <w:rsid w:val="00E31C43"/>
    <w:rsid w:val="00E37AA4"/>
    <w:rsid w:val="00E47E7D"/>
    <w:rsid w:val="00E51EEA"/>
    <w:rsid w:val="00E53A0F"/>
    <w:rsid w:val="00E67633"/>
    <w:rsid w:val="00EB04F3"/>
    <w:rsid w:val="00EB59C4"/>
    <w:rsid w:val="00EC3058"/>
    <w:rsid w:val="00EE1D5C"/>
    <w:rsid w:val="00EE6803"/>
    <w:rsid w:val="00F005DF"/>
    <w:rsid w:val="00F0147E"/>
    <w:rsid w:val="00F10E86"/>
    <w:rsid w:val="00F14923"/>
    <w:rsid w:val="00F420FA"/>
    <w:rsid w:val="00F4765F"/>
    <w:rsid w:val="00FC160E"/>
    <w:rsid w:val="00FD041A"/>
    <w:rsid w:val="00FD456F"/>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semiHidden/>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semiHidden/>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6C333D"/>
    <w:pPr>
      <w:spacing w:before="170" w:after="0" w:line="240" w:lineRule="auto"/>
      <w:ind w:left="1434" w:hanging="1077"/>
      <w:contextualSpacing/>
      <w:outlineLvl w:val="7"/>
    </w:pPr>
    <w:rPr>
      <w:rFonts w:ascii="Times New Roman" w:eastAsia="Times New Roman" w:hAnsi="Times New Roman" w:cs="Times New Roman"/>
      <w:color w:val="000000"/>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6C333D"/>
    <w:rPr>
      <w:rFonts w:ascii="Times New Roman" w:eastAsia="Times New Roman" w:hAnsi="Times New Roman" w:cs="Times New Roman"/>
      <w:color w:val="000000"/>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5" ma:contentTypeDescription="Create a new document." ma:contentTypeScope="" ma:versionID="89502e39075f56d1286b10d06efc2f9f">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13450541b3a43ad86baf293ab54f7894"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customXml/itemProps2.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3.xml><?xml version="1.0" encoding="utf-8"?>
<ds:datastoreItem xmlns:ds="http://schemas.openxmlformats.org/officeDocument/2006/customXml" ds:itemID="{3B7EEB81-EBEF-44EE-9A8B-64D775F50D4E}"/>
</file>

<file path=customXml/itemProps4.xml><?xml version="1.0" encoding="utf-8"?>
<ds:datastoreItem xmlns:ds="http://schemas.openxmlformats.org/officeDocument/2006/customXml" ds:itemID="{549EE6E6-510D-4B2F-B077-3C53676ED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603</Words>
  <Characters>3318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DIBLING, Oceane</cp:lastModifiedBy>
  <cp:revision>75</cp:revision>
  <cp:lastPrinted>2024-09-06T13:50:00Z</cp:lastPrinted>
  <dcterms:created xsi:type="dcterms:W3CDTF">2024-04-19T07:35:00Z</dcterms:created>
  <dcterms:modified xsi:type="dcterms:W3CDTF">2024-10-01T08:09:00Z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